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10D" w:rsidRPr="005F3389" w:rsidRDefault="00DE210D" w:rsidP="00332B09">
      <w:pPr>
        <w:spacing w:after="0"/>
        <w:rPr>
          <w:b/>
          <w:sz w:val="40"/>
          <w:szCs w:val="40"/>
        </w:rPr>
      </w:pPr>
      <w:r w:rsidRPr="005F3389">
        <w:rPr>
          <w:b/>
          <w:sz w:val="40"/>
          <w:szCs w:val="40"/>
        </w:rPr>
        <w:t>Oversigt over lokalt aftalte tillæg:</w:t>
      </w:r>
    </w:p>
    <w:p w:rsidR="00D86B54" w:rsidRPr="005F3389" w:rsidRDefault="00D86B54" w:rsidP="00332B09">
      <w:pPr>
        <w:spacing w:after="0"/>
        <w:rPr>
          <w:b/>
          <w:sz w:val="32"/>
          <w:szCs w:val="32"/>
        </w:rPr>
      </w:pPr>
      <w:r w:rsidRPr="005F3389">
        <w:rPr>
          <w:b/>
          <w:sz w:val="32"/>
          <w:szCs w:val="32"/>
        </w:rPr>
        <w:t xml:space="preserve">Skolens navn: </w:t>
      </w:r>
      <w:r w:rsidRPr="005F3389">
        <w:rPr>
          <w:i/>
          <w:color w:val="70AD47" w:themeColor="accent6"/>
          <w:sz w:val="32"/>
          <w:szCs w:val="32"/>
        </w:rPr>
        <w:t>(oplys skolens navn)</w:t>
      </w:r>
    </w:p>
    <w:tbl>
      <w:tblPr>
        <w:tblStyle w:val="Tabel-Gitter"/>
        <w:tblW w:w="15446" w:type="dxa"/>
        <w:tblLayout w:type="fixed"/>
        <w:tblLook w:val="04A0" w:firstRow="1" w:lastRow="0" w:firstColumn="1" w:lastColumn="0" w:noHBand="0" w:noVBand="1"/>
      </w:tblPr>
      <w:tblGrid>
        <w:gridCol w:w="3539"/>
        <w:gridCol w:w="2126"/>
        <w:gridCol w:w="1560"/>
        <w:gridCol w:w="1134"/>
        <w:gridCol w:w="1417"/>
        <w:gridCol w:w="1276"/>
        <w:gridCol w:w="1559"/>
        <w:gridCol w:w="1559"/>
        <w:gridCol w:w="1276"/>
      </w:tblGrid>
      <w:tr w:rsidR="005F3389" w:rsidTr="00DA1907">
        <w:tc>
          <w:tcPr>
            <w:tcW w:w="3539" w:type="dxa"/>
            <w:shd w:val="clear" w:color="auto" w:fill="E7E6E6" w:themeFill="background2"/>
          </w:tcPr>
          <w:p w:rsidR="005F3389" w:rsidRPr="005F3389" w:rsidRDefault="005F3389" w:rsidP="0035791B">
            <w:pPr>
              <w:rPr>
                <w:b/>
              </w:rPr>
            </w:pPr>
            <w:r>
              <w:rPr>
                <w:b/>
              </w:rPr>
              <w:t>TITEL PÅ TILLÆG</w:t>
            </w:r>
          </w:p>
        </w:tc>
        <w:tc>
          <w:tcPr>
            <w:tcW w:w="2126" w:type="dxa"/>
            <w:shd w:val="clear" w:color="auto" w:fill="E7E6E6" w:themeFill="background2"/>
          </w:tcPr>
          <w:p w:rsidR="005F3389" w:rsidRDefault="005F3389" w:rsidP="0035791B">
            <w:r>
              <w:t>Er beløb oplyst i nutidskroner eller 31-03-2012-niveau på skemaerne.</w:t>
            </w:r>
          </w:p>
          <w:p w:rsidR="005F3389" w:rsidRDefault="005F3389" w:rsidP="0035791B">
            <w:r w:rsidRPr="00DA1907">
              <w:rPr>
                <w:b/>
              </w:rPr>
              <w:t>OPLYS</w:t>
            </w:r>
            <w:r>
              <w:t>: nutidskroner / 31-03-2012-niveau</w:t>
            </w:r>
          </w:p>
        </w:tc>
        <w:tc>
          <w:tcPr>
            <w:tcW w:w="1560" w:type="dxa"/>
            <w:shd w:val="clear" w:color="auto" w:fill="E7E6E6" w:themeFill="background2"/>
          </w:tcPr>
          <w:p w:rsidR="005F3389" w:rsidRDefault="005F3389" w:rsidP="0035791B">
            <w:r>
              <w:t>Er beløb oplyst pr. måned eller pr. år på skemaerne.</w:t>
            </w:r>
          </w:p>
          <w:p w:rsidR="005F3389" w:rsidRDefault="005F3389" w:rsidP="0035791B">
            <w:r w:rsidRPr="00DA1907">
              <w:rPr>
                <w:b/>
              </w:rPr>
              <w:t>OPLYS</w:t>
            </w:r>
            <w:r>
              <w:t>: pr. måned / pr. år</w:t>
            </w:r>
          </w:p>
        </w:tc>
        <w:tc>
          <w:tcPr>
            <w:tcW w:w="1134" w:type="dxa"/>
            <w:shd w:val="clear" w:color="auto" w:fill="E7E6E6" w:themeFill="background2"/>
          </w:tcPr>
          <w:p w:rsidR="005F3389" w:rsidRDefault="005F3389" w:rsidP="0035791B">
            <w:proofErr w:type="spellStart"/>
            <w:r>
              <w:t>Pensions-givende</w:t>
            </w:r>
            <w:proofErr w:type="spellEnd"/>
          </w:p>
          <w:p w:rsidR="005F3389" w:rsidRDefault="005F3389" w:rsidP="0035791B">
            <w:r w:rsidRPr="00DA1907">
              <w:rPr>
                <w:b/>
              </w:rPr>
              <w:t>OPLYS</w:t>
            </w:r>
            <w:r>
              <w:t>:</w:t>
            </w:r>
          </w:p>
          <w:p w:rsidR="005F3389" w:rsidRDefault="005F3389" w:rsidP="0035791B">
            <w:proofErr w:type="gramStart"/>
            <w:r>
              <w:t>ja</w:t>
            </w:r>
            <w:proofErr w:type="gramEnd"/>
            <w:r>
              <w:t xml:space="preserve"> / nej</w:t>
            </w:r>
          </w:p>
        </w:tc>
        <w:tc>
          <w:tcPr>
            <w:tcW w:w="1417" w:type="dxa"/>
            <w:shd w:val="clear" w:color="auto" w:fill="E7E6E6" w:themeFill="background2"/>
          </w:tcPr>
          <w:p w:rsidR="005F3389" w:rsidRDefault="005F3389" w:rsidP="0035791B">
            <w:r>
              <w:t xml:space="preserve">Reguleres i forhold til løn.reg. </w:t>
            </w:r>
            <w:proofErr w:type="gramStart"/>
            <w:r>
              <w:t>faktor</w:t>
            </w:r>
            <w:proofErr w:type="gramEnd"/>
            <w:r>
              <w:t xml:space="preserve">. </w:t>
            </w:r>
            <w:r w:rsidRPr="00DA1907">
              <w:rPr>
                <w:b/>
              </w:rPr>
              <w:t>OPLYS</w:t>
            </w:r>
            <w:r>
              <w:t>: ja / nej</w:t>
            </w:r>
          </w:p>
        </w:tc>
        <w:tc>
          <w:tcPr>
            <w:tcW w:w="1276" w:type="dxa"/>
            <w:shd w:val="clear" w:color="auto" w:fill="E7E6E6" w:themeFill="background2"/>
          </w:tcPr>
          <w:p w:rsidR="005F3389" w:rsidRDefault="005F3389" w:rsidP="0035791B">
            <w:r>
              <w:t xml:space="preserve">Reduceres med </w:t>
            </w:r>
            <w:proofErr w:type="spellStart"/>
            <w:r>
              <w:t>beskæfti-gelses-graden</w:t>
            </w:r>
            <w:proofErr w:type="spellEnd"/>
            <w:r>
              <w:t>.</w:t>
            </w:r>
          </w:p>
          <w:p w:rsidR="005F3389" w:rsidRDefault="005F3389" w:rsidP="0035791B">
            <w:r w:rsidRPr="00DA1907">
              <w:rPr>
                <w:b/>
              </w:rPr>
              <w:t>OPLYS</w:t>
            </w:r>
            <w:r>
              <w:t>: ja / nej</w:t>
            </w:r>
          </w:p>
        </w:tc>
        <w:tc>
          <w:tcPr>
            <w:tcW w:w="1559" w:type="dxa"/>
            <w:shd w:val="clear" w:color="auto" w:fill="E7E6E6" w:themeFill="background2"/>
          </w:tcPr>
          <w:p w:rsidR="005F3389" w:rsidRDefault="005F3389" w:rsidP="005C202A">
            <w:r>
              <w:t>Skal løntillægget under ferie beregnes på samme måde som den ansattes hovedløn.</w:t>
            </w:r>
          </w:p>
          <w:p w:rsidR="005F3389" w:rsidRDefault="005F3389" w:rsidP="005C202A">
            <w:r>
              <w:t>Se beskrivelse nedenfor *)</w:t>
            </w:r>
          </w:p>
          <w:p w:rsidR="005F3389" w:rsidRDefault="005F3389" w:rsidP="005C202A">
            <w:r w:rsidRPr="00DA1907">
              <w:rPr>
                <w:b/>
              </w:rPr>
              <w:t>OPLYS</w:t>
            </w:r>
            <w:r>
              <w:t>: ja / nej</w:t>
            </w:r>
          </w:p>
        </w:tc>
        <w:tc>
          <w:tcPr>
            <w:tcW w:w="1559" w:type="dxa"/>
            <w:shd w:val="clear" w:color="auto" w:fill="E7E6E6" w:themeFill="background2"/>
          </w:tcPr>
          <w:p w:rsidR="005F3389" w:rsidRDefault="005F3389" w:rsidP="0035791B">
            <w:r>
              <w:t>Fordelings</w:t>
            </w:r>
            <w:r w:rsidR="00DA1907">
              <w:t>-</w:t>
            </w:r>
            <w:r>
              <w:t>sekretariatets lønkategori.</w:t>
            </w:r>
          </w:p>
          <w:p w:rsidR="005F3389" w:rsidRDefault="005F3389" w:rsidP="005C202A">
            <w:r>
              <w:t>Se beskrivelse nedenfor **)</w:t>
            </w:r>
          </w:p>
          <w:p w:rsidR="005F3389" w:rsidRDefault="005F3389" w:rsidP="005C202A">
            <w:r w:rsidRPr="00DA1907">
              <w:rPr>
                <w:b/>
              </w:rPr>
              <w:t>OPLYS</w:t>
            </w:r>
            <w:r>
              <w:t>: 1 - 6</w:t>
            </w:r>
          </w:p>
        </w:tc>
        <w:tc>
          <w:tcPr>
            <w:tcW w:w="1276" w:type="dxa"/>
            <w:shd w:val="clear" w:color="auto" w:fill="E7E6E6" w:themeFill="background2"/>
          </w:tcPr>
          <w:p w:rsidR="005F3389" w:rsidRDefault="005F3389" w:rsidP="0035791B">
            <w:r>
              <w:t xml:space="preserve">Bogføring – såfremt tillæg skal bogføres på anden konto end </w:t>
            </w:r>
            <w:r w:rsidR="00CA22FE" w:rsidRPr="00CA22FE">
              <w:t xml:space="preserve">gruppens almindelige lønkonto </w:t>
            </w:r>
            <w:r>
              <w:t>skal konto angives.</w:t>
            </w:r>
          </w:p>
        </w:tc>
      </w:tr>
      <w:tr w:rsidR="005F3389" w:rsidTr="00DA1907">
        <w:tc>
          <w:tcPr>
            <w:tcW w:w="3539" w:type="dxa"/>
          </w:tcPr>
          <w:p w:rsidR="005F3389" w:rsidRDefault="005F3389" w:rsidP="0035791B">
            <w:pPr>
              <w:spacing w:before="120" w:after="120"/>
            </w:pPr>
          </w:p>
        </w:tc>
        <w:tc>
          <w:tcPr>
            <w:tcW w:w="2126" w:type="dxa"/>
          </w:tcPr>
          <w:p w:rsidR="005F3389" w:rsidRDefault="005F3389" w:rsidP="0035791B">
            <w:pPr>
              <w:spacing w:before="120" w:after="120"/>
            </w:pPr>
          </w:p>
        </w:tc>
        <w:tc>
          <w:tcPr>
            <w:tcW w:w="1560" w:type="dxa"/>
          </w:tcPr>
          <w:p w:rsidR="005F3389" w:rsidRDefault="005F3389" w:rsidP="0035791B">
            <w:pPr>
              <w:spacing w:before="120" w:after="120"/>
            </w:pPr>
          </w:p>
        </w:tc>
        <w:tc>
          <w:tcPr>
            <w:tcW w:w="1134" w:type="dxa"/>
          </w:tcPr>
          <w:p w:rsidR="005F3389" w:rsidRDefault="005F3389" w:rsidP="0035791B">
            <w:pPr>
              <w:spacing w:before="120" w:after="120"/>
            </w:pPr>
          </w:p>
        </w:tc>
        <w:tc>
          <w:tcPr>
            <w:tcW w:w="1417" w:type="dxa"/>
          </w:tcPr>
          <w:p w:rsidR="005F3389" w:rsidRDefault="005F3389" w:rsidP="0035791B">
            <w:pPr>
              <w:spacing w:before="120" w:after="120"/>
            </w:pPr>
          </w:p>
        </w:tc>
        <w:tc>
          <w:tcPr>
            <w:tcW w:w="1276" w:type="dxa"/>
          </w:tcPr>
          <w:p w:rsidR="005F3389" w:rsidRDefault="005F3389" w:rsidP="0035791B">
            <w:pPr>
              <w:spacing w:before="120" w:after="120"/>
            </w:pPr>
          </w:p>
        </w:tc>
        <w:tc>
          <w:tcPr>
            <w:tcW w:w="1559" w:type="dxa"/>
          </w:tcPr>
          <w:p w:rsidR="005F3389" w:rsidRDefault="005F3389" w:rsidP="0035791B">
            <w:pPr>
              <w:spacing w:before="120" w:after="120"/>
            </w:pPr>
          </w:p>
        </w:tc>
        <w:tc>
          <w:tcPr>
            <w:tcW w:w="1559" w:type="dxa"/>
          </w:tcPr>
          <w:p w:rsidR="005F3389" w:rsidRDefault="005F3389" w:rsidP="0035791B">
            <w:pPr>
              <w:spacing w:before="120" w:after="120"/>
            </w:pPr>
          </w:p>
        </w:tc>
        <w:tc>
          <w:tcPr>
            <w:tcW w:w="1276" w:type="dxa"/>
          </w:tcPr>
          <w:p w:rsidR="005F3389" w:rsidRDefault="005F3389" w:rsidP="0035791B">
            <w:pPr>
              <w:spacing w:before="120" w:after="120"/>
            </w:pPr>
          </w:p>
        </w:tc>
      </w:tr>
      <w:tr w:rsidR="005F3389" w:rsidTr="00DA1907">
        <w:tc>
          <w:tcPr>
            <w:tcW w:w="3539" w:type="dxa"/>
          </w:tcPr>
          <w:p w:rsidR="005F3389" w:rsidRDefault="005F3389" w:rsidP="0035791B">
            <w:pPr>
              <w:spacing w:before="120" w:after="120"/>
            </w:pPr>
          </w:p>
        </w:tc>
        <w:tc>
          <w:tcPr>
            <w:tcW w:w="2126" w:type="dxa"/>
          </w:tcPr>
          <w:p w:rsidR="005F3389" w:rsidRDefault="005F3389" w:rsidP="0035791B">
            <w:pPr>
              <w:spacing w:before="120" w:after="120"/>
            </w:pPr>
          </w:p>
        </w:tc>
        <w:tc>
          <w:tcPr>
            <w:tcW w:w="1560" w:type="dxa"/>
          </w:tcPr>
          <w:p w:rsidR="005F3389" w:rsidRDefault="005F3389" w:rsidP="0035791B">
            <w:pPr>
              <w:spacing w:before="120" w:after="120"/>
            </w:pPr>
          </w:p>
        </w:tc>
        <w:tc>
          <w:tcPr>
            <w:tcW w:w="1134" w:type="dxa"/>
          </w:tcPr>
          <w:p w:rsidR="005F3389" w:rsidRDefault="005F3389" w:rsidP="0035791B">
            <w:pPr>
              <w:spacing w:before="120" w:after="120"/>
            </w:pPr>
          </w:p>
        </w:tc>
        <w:tc>
          <w:tcPr>
            <w:tcW w:w="1417" w:type="dxa"/>
          </w:tcPr>
          <w:p w:rsidR="005F3389" w:rsidRDefault="005F3389" w:rsidP="0035791B">
            <w:pPr>
              <w:spacing w:before="120" w:after="120"/>
            </w:pPr>
          </w:p>
        </w:tc>
        <w:tc>
          <w:tcPr>
            <w:tcW w:w="1276" w:type="dxa"/>
          </w:tcPr>
          <w:p w:rsidR="005F3389" w:rsidRDefault="005F3389" w:rsidP="0035791B">
            <w:pPr>
              <w:spacing w:before="120" w:after="120"/>
            </w:pPr>
          </w:p>
        </w:tc>
        <w:tc>
          <w:tcPr>
            <w:tcW w:w="1559" w:type="dxa"/>
          </w:tcPr>
          <w:p w:rsidR="005F3389" w:rsidRDefault="005F3389" w:rsidP="0035791B">
            <w:pPr>
              <w:spacing w:before="120" w:after="120"/>
            </w:pPr>
          </w:p>
        </w:tc>
        <w:tc>
          <w:tcPr>
            <w:tcW w:w="1559" w:type="dxa"/>
          </w:tcPr>
          <w:p w:rsidR="005F3389" w:rsidRDefault="005F3389" w:rsidP="0035791B">
            <w:pPr>
              <w:spacing w:before="120" w:after="120"/>
            </w:pPr>
          </w:p>
        </w:tc>
        <w:tc>
          <w:tcPr>
            <w:tcW w:w="1276" w:type="dxa"/>
          </w:tcPr>
          <w:p w:rsidR="005F3389" w:rsidRDefault="005F3389" w:rsidP="0035791B">
            <w:pPr>
              <w:spacing w:before="120" w:after="120"/>
            </w:pPr>
          </w:p>
        </w:tc>
      </w:tr>
      <w:tr w:rsidR="005F3389" w:rsidTr="00DA1907">
        <w:tc>
          <w:tcPr>
            <w:tcW w:w="3539" w:type="dxa"/>
          </w:tcPr>
          <w:p w:rsidR="005F3389" w:rsidRDefault="005F3389" w:rsidP="0035791B">
            <w:pPr>
              <w:spacing w:before="120" w:after="120"/>
            </w:pPr>
          </w:p>
        </w:tc>
        <w:tc>
          <w:tcPr>
            <w:tcW w:w="2126" w:type="dxa"/>
          </w:tcPr>
          <w:p w:rsidR="005F3389" w:rsidRDefault="005F3389" w:rsidP="0035791B">
            <w:pPr>
              <w:spacing w:before="120" w:after="120"/>
            </w:pPr>
          </w:p>
        </w:tc>
        <w:tc>
          <w:tcPr>
            <w:tcW w:w="1560" w:type="dxa"/>
          </w:tcPr>
          <w:p w:rsidR="005F3389" w:rsidRDefault="005F3389" w:rsidP="0035791B">
            <w:pPr>
              <w:spacing w:before="120" w:after="120"/>
            </w:pPr>
          </w:p>
        </w:tc>
        <w:tc>
          <w:tcPr>
            <w:tcW w:w="1134" w:type="dxa"/>
          </w:tcPr>
          <w:p w:rsidR="005F3389" w:rsidRDefault="005F3389" w:rsidP="0035791B">
            <w:pPr>
              <w:spacing w:before="120" w:after="120"/>
            </w:pPr>
          </w:p>
        </w:tc>
        <w:tc>
          <w:tcPr>
            <w:tcW w:w="1417" w:type="dxa"/>
          </w:tcPr>
          <w:p w:rsidR="005F3389" w:rsidRDefault="005F3389" w:rsidP="0035791B">
            <w:pPr>
              <w:spacing w:before="120" w:after="120"/>
            </w:pPr>
          </w:p>
        </w:tc>
        <w:tc>
          <w:tcPr>
            <w:tcW w:w="1276" w:type="dxa"/>
          </w:tcPr>
          <w:p w:rsidR="005F3389" w:rsidRDefault="005F3389" w:rsidP="0035791B">
            <w:pPr>
              <w:spacing w:before="120" w:after="120"/>
            </w:pPr>
          </w:p>
        </w:tc>
        <w:tc>
          <w:tcPr>
            <w:tcW w:w="1559" w:type="dxa"/>
          </w:tcPr>
          <w:p w:rsidR="005F3389" w:rsidRDefault="005F3389" w:rsidP="0035791B">
            <w:pPr>
              <w:spacing w:before="120" w:after="120"/>
            </w:pPr>
          </w:p>
        </w:tc>
        <w:tc>
          <w:tcPr>
            <w:tcW w:w="1559" w:type="dxa"/>
          </w:tcPr>
          <w:p w:rsidR="005F3389" w:rsidRDefault="005F3389" w:rsidP="0035791B">
            <w:pPr>
              <w:spacing w:before="120" w:after="120"/>
            </w:pPr>
          </w:p>
        </w:tc>
        <w:tc>
          <w:tcPr>
            <w:tcW w:w="1276" w:type="dxa"/>
          </w:tcPr>
          <w:p w:rsidR="005F3389" w:rsidRDefault="005F3389" w:rsidP="0035791B">
            <w:pPr>
              <w:spacing w:before="120" w:after="120"/>
            </w:pPr>
          </w:p>
        </w:tc>
      </w:tr>
      <w:tr w:rsidR="005F3389" w:rsidTr="00DA1907">
        <w:tc>
          <w:tcPr>
            <w:tcW w:w="3539" w:type="dxa"/>
          </w:tcPr>
          <w:p w:rsidR="005F3389" w:rsidRDefault="005F3389" w:rsidP="0035791B">
            <w:pPr>
              <w:spacing w:before="120" w:after="120"/>
            </w:pPr>
          </w:p>
        </w:tc>
        <w:tc>
          <w:tcPr>
            <w:tcW w:w="2126" w:type="dxa"/>
          </w:tcPr>
          <w:p w:rsidR="005F3389" w:rsidRDefault="005F3389" w:rsidP="0035791B">
            <w:pPr>
              <w:spacing w:before="120" w:after="120"/>
            </w:pPr>
          </w:p>
        </w:tc>
        <w:tc>
          <w:tcPr>
            <w:tcW w:w="1560" w:type="dxa"/>
          </w:tcPr>
          <w:p w:rsidR="005F3389" w:rsidRDefault="005F3389" w:rsidP="0035791B">
            <w:pPr>
              <w:spacing w:before="120" w:after="120"/>
            </w:pPr>
          </w:p>
        </w:tc>
        <w:tc>
          <w:tcPr>
            <w:tcW w:w="1134" w:type="dxa"/>
          </w:tcPr>
          <w:p w:rsidR="005F3389" w:rsidRDefault="005F3389" w:rsidP="0035791B">
            <w:pPr>
              <w:spacing w:before="120" w:after="120"/>
            </w:pPr>
          </w:p>
        </w:tc>
        <w:tc>
          <w:tcPr>
            <w:tcW w:w="1417" w:type="dxa"/>
          </w:tcPr>
          <w:p w:rsidR="005F3389" w:rsidRDefault="005F3389" w:rsidP="0035791B">
            <w:pPr>
              <w:spacing w:before="120" w:after="120"/>
            </w:pPr>
          </w:p>
        </w:tc>
        <w:tc>
          <w:tcPr>
            <w:tcW w:w="1276" w:type="dxa"/>
          </w:tcPr>
          <w:p w:rsidR="005F3389" w:rsidRDefault="005F3389" w:rsidP="0035791B">
            <w:pPr>
              <w:spacing w:before="120" w:after="120"/>
            </w:pPr>
          </w:p>
        </w:tc>
        <w:tc>
          <w:tcPr>
            <w:tcW w:w="1559" w:type="dxa"/>
          </w:tcPr>
          <w:p w:rsidR="005F3389" w:rsidRDefault="005F3389" w:rsidP="0035791B">
            <w:pPr>
              <w:spacing w:before="120" w:after="120"/>
            </w:pPr>
          </w:p>
        </w:tc>
        <w:tc>
          <w:tcPr>
            <w:tcW w:w="1559" w:type="dxa"/>
          </w:tcPr>
          <w:p w:rsidR="005F3389" w:rsidRDefault="005F3389" w:rsidP="0035791B">
            <w:pPr>
              <w:spacing w:before="120" w:after="120"/>
            </w:pPr>
          </w:p>
        </w:tc>
        <w:tc>
          <w:tcPr>
            <w:tcW w:w="1276" w:type="dxa"/>
          </w:tcPr>
          <w:p w:rsidR="005F3389" w:rsidRDefault="005F3389" w:rsidP="0035791B">
            <w:pPr>
              <w:spacing w:before="120" w:after="120"/>
            </w:pPr>
          </w:p>
        </w:tc>
      </w:tr>
      <w:tr w:rsidR="005F3389" w:rsidTr="00DA1907">
        <w:tc>
          <w:tcPr>
            <w:tcW w:w="3539" w:type="dxa"/>
          </w:tcPr>
          <w:p w:rsidR="005F3389" w:rsidRDefault="005F3389" w:rsidP="0035791B">
            <w:pPr>
              <w:spacing w:before="120" w:after="120"/>
            </w:pPr>
          </w:p>
        </w:tc>
        <w:tc>
          <w:tcPr>
            <w:tcW w:w="2126" w:type="dxa"/>
          </w:tcPr>
          <w:p w:rsidR="005F3389" w:rsidRDefault="005F3389" w:rsidP="0035791B">
            <w:pPr>
              <w:spacing w:before="120" w:after="120"/>
            </w:pPr>
          </w:p>
        </w:tc>
        <w:tc>
          <w:tcPr>
            <w:tcW w:w="1560" w:type="dxa"/>
          </w:tcPr>
          <w:p w:rsidR="005F3389" w:rsidRDefault="005F3389" w:rsidP="0035791B">
            <w:pPr>
              <w:spacing w:before="120" w:after="120"/>
            </w:pPr>
          </w:p>
        </w:tc>
        <w:tc>
          <w:tcPr>
            <w:tcW w:w="1134" w:type="dxa"/>
          </w:tcPr>
          <w:p w:rsidR="005F3389" w:rsidRDefault="005F3389" w:rsidP="0035791B">
            <w:pPr>
              <w:spacing w:before="120" w:after="120"/>
            </w:pPr>
          </w:p>
        </w:tc>
        <w:tc>
          <w:tcPr>
            <w:tcW w:w="1417" w:type="dxa"/>
          </w:tcPr>
          <w:p w:rsidR="005F3389" w:rsidRDefault="005F3389" w:rsidP="0035791B">
            <w:pPr>
              <w:spacing w:before="120" w:after="120"/>
            </w:pPr>
          </w:p>
        </w:tc>
        <w:tc>
          <w:tcPr>
            <w:tcW w:w="1276" w:type="dxa"/>
          </w:tcPr>
          <w:p w:rsidR="005F3389" w:rsidRDefault="005F3389" w:rsidP="0035791B">
            <w:pPr>
              <w:spacing w:before="120" w:after="120"/>
            </w:pPr>
          </w:p>
        </w:tc>
        <w:tc>
          <w:tcPr>
            <w:tcW w:w="1559" w:type="dxa"/>
          </w:tcPr>
          <w:p w:rsidR="005F3389" w:rsidRDefault="005F3389" w:rsidP="0035791B">
            <w:pPr>
              <w:spacing w:before="120" w:after="120"/>
            </w:pPr>
          </w:p>
        </w:tc>
        <w:tc>
          <w:tcPr>
            <w:tcW w:w="1559" w:type="dxa"/>
          </w:tcPr>
          <w:p w:rsidR="005F3389" w:rsidRDefault="005F3389" w:rsidP="0035791B">
            <w:pPr>
              <w:spacing w:before="120" w:after="120"/>
            </w:pPr>
          </w:p>
        </w:tc>
        <w:tc>
          <w:tcPr>
            <w:tcW w:w="1276" w:type="dxa"/>
          </w:tcPr>
          <w:p w:rsidR="005F3389" w:rsidRDefault="005F3389" w:rsidP="0035791B">
            <w:pPr>
              <w:spacing w:before="120" w:after="120"/>
            </w:pPr>
          </w:p>
        </w:tc>
      </w:tr>
      <w:tr w:rsidR="005F3389" w:rsidTr="00DA1907">
        <w:tc>
          <w:tcPr>
            <w:tcW w:w="3539" w:type="dxa"/>
          </w:tcPr>
          <w:p w:rsidR="005F3389" w:rsidRDefault="005F3389" w:rsidP="0035791B">
            <w:pPr>
              <w:spacing w:before="120" w:after="120"/>
            </w:pPr>
          </w:p>
        </w:tc>
        <w:tc>
          <w:tcPr>
            <w:tcW w:w="2126" w:type="dxa"/>
          </w:tcPr>
          <w:p w:rsidR="005F3389" w:rsidRDefault="005F3389" w:rsidP="0035791B">
            <w:pPr>
              <w:spacing w:before="120" w:after="120"/>
            </w:pPr>
          </w:p>
        </w:tc>
        <w:tc>
          <w:tcPr>
            <w:tcW w:w="1560" w:type="dxa"/>
          </w:tcPr>
          <w:p w:rsidR="005F3389" w:rsidRDefault="005F3389" w:rsidP="0035791B">
            <w:pPr>
              <w:spacing w:before="120" w:after="120"/>
            </w:pPr>
          </w:p>
        </w:tc>
        <w:tc>
          <w:tcPr>
            <w:tcW w:w="1134" w:type="dxa"/>
          </w:tcPr>
          <w:p w:rsidR="005F3389" w:rsidRDefault="005F3389" w:rsidP="0035791B">
            <w:pPr>
              <w:spacing w:before="120" w:after="120"/>
            </w:pPr>
          </w:p>
        </w:tc>
        <w:tc>
          <w:tcPr>
            <w:tcW w:w="1417" w:type="dxa"/>
          </w:tcPr>
          <w:p w:rsidR="005F3389" w:rsidRDefault="005F3389" w:rsidP="0035791B">
            <w:pPr>
              <w:spacing w:before="120" w:after="120"/>
            </w:pPr>
          </w:p>
        </w:tc>
        <w:tc>
          <w:tcPr>
            <w:tcW w:w="1276" w:type="dxa"/>
          </w:tcPr>
          <w:p w:rsidR="005F3389" w:rsidRDefault="005F3389" w:rsidP="0035791B">
            <w:pPr>
              <w:spacing w:before="120" w:after="120"/>
            </w:pPr>
          </w:p>
        </w:tc>
        <w:tc>
          <w:tcPr>
            <w:tcW w:w="1559" w:type="dxa"/>
          </w:tcPr>
          <w:p w:rsidR="005F3389" w:rsidRDefault="005F3389" w:rsidP="0035791B">
            <w:pPr>
              <w:spacing w:before="120" w:after="120"/>
            </w:pPr>
          </w:p>
        </w:tc>
        <w:tc>
          <w:tcPr>
            <w:tcW w:w="1559" w:type="dxa"/>
          </w:tcPr>
          <w:p w:rsidR="005F3389" w:rsidRDefault="005F3389" w:rsidP="0035791B">
            <w:pPr>
              <w:spacing w:before="120" w:after="120"/>
            </w:pPr>
          </w:p>
        </w:tc>
        <w:tc>
          <w:tcPr>
            <w:tcW w:w="1276" w:type="dxa"/>
          </w:tcPr>
          <w:p w:rsidR="005F3389" w:rsidRDefault="005F3389" w:rsidP="0035791B">
            <w:pPr>
              <w:spacing w:before="120" w:after="120"/>
            </w:pPr>
          </w:p>
        </w:tc>
      </w:tr>
      <w:tr w:rsidR="003A1305" w:rsidTr="00CE5DB5">
        <w:tc>
          <w:tcPr>
            <w:tcW w:w="3539" w:type="dxa"/>
          </w:tcPr>
          <w:p w:rsidR="003A1305" w:rsidRDefault="003A1305" w:rsidP="00CE5DB5">
            <w:pPr>
              <w:spacing w:before="120" w:after="120"/>
            </w:pPr>
          </w:p>
        </w:tc>
        <w:tc>
          <w:tcPr>
            <w:tcW w:w="2126" w:type="dxa"/>
          </w:tcPr>
          <w:p w:rsidR="003A1305" w:rsidRDefault="003A1305" w:rsidP="00CE5DB5">
            <w:pPr>
              <w:spacing w:before="120" w:after="120"/>
            </w:pPr>
          </w:p>
        </w:tc>
        <w:tc>
          <w:tcPr>
            <w:tcW w:w="1560" w:type="dxa"/>
          </w:tcPr>
          <w:p w:rsidR="003A1305" w:rsidRDefault="003A1305" w:rsidP="00CE5DB5">
            <w:pPr>
              <w:spacing w:before="120" w:after="120"/>
            </w:pPr>
          </w:p>
        </w:tc>
        <w:tc>
          <w:tcPr>
            <w:tcW w:w="1134" w:type="dxa"/>
          </w:tcPr>
          <w:p w:rsidR="003A1305" w:rsidRDefault="003A1305" w:rsidP="00CE5DB5">
            <w:pPr>
              <w:spacing w:before="120" w:after="120"/>
            </w:pPr>
          </w:p>
        </w:tc>
        <w:tc>
          <w:tcPr>
            <w:tcW w:w="1417" w:type="dxa"/>
          </w:tcPr>
          <w:p w:rsidR="003A1305" w:rsidRDefault="003A1305" w:rsidP="00CE5DB5">
            <w:pPr>
              <w:spacing w:before="120" w:after="120"/>
            </w:pPr>
          </w:p>
        </w:tc>
        <w:tc>
          <w:tcPr>
            <w:tcW w:w="1276" w:type="dxa"/>
          </w:tcPr>
          <w:p w:rsidR="003A1305" w:rsidRDefault="003A1305" w:rsidP="00CE5DB5">
            <w:pPr>
              <w:spacing w:before="120" w:after="120"/>
            </w:pPr>
          </w:p>
        </w:tc>
        <w:tc>
          <w:tcPr>
            <w:tcW w:w="1559" w:type="dxa"/>
          </w:tcPr>
          <w:p w:rsidR="003A1305" w:rsidRDefault="003A1305" w:rsidP="00CE5DB5">
            <w:pPr>
              <w:spacing w:before="120" w:after="120"/>
            </w:pPr>
          </w:p>
        </w:tc>
        <w:tc>
          <w:tcPr>
            <w:tcW w:w="1559" w:type="dxa"/>
          </w:tcPr>
          <w:p w:rsidR="003A1305" w:rsidRDefault="003A1305" w:rsidP="00CE5DB5">
            <w:pPr>
              <w:spacing w:before="120" w:after="120"/>
            </w:pPr>
          </w:p>
        </w:tc>
        <w:tc>
          <w:tcPr>
            <w:tcW w:w="1276" w:type="dxa"/>
          </w:tcPr>
          <w:p w:rsidR="003A1305" w:rsidRDefault="003A1305" w:rsidP="00CE5DB5">
            <w:pPr>
              <w:spacing w:before="120" w:after="120"/>
            </w:pPr>
          </w:p>
        </w:tc>
      </w:tr>
      <w:tr w:rsidR="003A1305" w:rsidTr="00CE5DB5">
        <w:tc>
          <w:tcPr>
            <w:tcW w:w="3539" w:type="dxa"/>
          </w:tcPr>
          <w:p w:rsidR="003A1305" w:rsidRDefault="003A1305" w:rsidP="00CE5DB5">
            <w:pPr>
              <w:spacing w:before="120" w:after="120"/>
            </w:pPr>
          </w:p>
        </w:tc>
        <w:tc>
          <w:tcPr>
            <w:tcW w:w="2126" w:type="dxa"/>
          </w:tcPr>
          <w:p w:rsidR="003A1305" w:rsidRDefault="003A1305" w:rsidP="00CE5DB5">
            <w:pPr>
              <w:spacing w:before="120" w:after="120"/>
            </w:pPr>
          </w:p>
        </w:tc>
        <w:tc>
          <w:tcPr>
            <w:tcW w:w="1560" w:type="dxa"/>
          </w:tcPr>
          <w:p w:rsidR="003A1305" w:rsidRDefault="003A1305" w:rsidP="00CE5DB5">
            <w:pPr>
              <w:spacing w:before="120" w:after="120"/>
            </w:pPr>
          </w:p>
        </w:tc>
        <w:tc>
          <w:tcPr>
            <w:tcW w:w="1134" w:type="dxa"/>
          </w:tcPr>
          <w:p w:rsidR="003A1305" w:rsidRDefault="003A1305" w:rsidP="00CE5DB5">
            <w:pPr>
              <w:spacing w:before="120" w:after="120"/>
            </w:pPr>
          </w:p>
        </w:tc>
        <w:tc>
          <w:tcPr>
            <w:tcW w:w="1417" w:type="dxa"/>
          </w:tcPr>
          <w:p w:rsidR="003A1305" w:rsidRDefault="003A1305" w:rsidP="00CE5DB5">
            <w:pPr>
              <w:spacing w:before="120" w:after="120"/>
            </w:pPr>
          </w:p>
        </w:tc>
        <w:tc>
          <w:tcPr>
            <w:tcW w:w="1276" w:type="dxa"/>
          </w:tcPr>
          <w:p w:rsidR="003A1305" w:rsidRDefault="003A1305" w:rsidP="00CE5DB5">
            <w:pPr>
              <w:spacing w:before="120" w:after="120"/>
            </w:pPr>
          </w:p>
        </w:tc>
        <w:tc>
          <w:tcPr>
            <w:tcW w:w="1559" w:type="dxa"/>
          </w:tcPr>
          <w:p w:rsidR="003A1305" w:rsidRDefault="003A1305" w:rsidP="00CE5DB5">
            <w:pPr>
              <w:spacing w:before="120" w:after="120"/>
            </w:pPr>
          </w:p>
        </w:tc>
        <w:tc>
          <w:tcPr>
            <w:tcW w:w="1559" w:type="dxa"/>
          </w:tcPr>
          <w:p w:rsidR="003A1305" w:rsidRDefault="003A1305" w:rsidP="00CE5DB5">
            <w:pPr>
              <w:spacing w:before="120" w:after="120"/>
            </w:pPr>
          </w:p>
        </w:tc>
        <w:tc>
          <w:tcPr>
            <w:tcW w:w="1276" w:type="dxa"/>
          </w:tcPr>
          <w:p w:rsidR="003A1305" w:rsidRDefault="003A1305" w:rsidP="00CE5DB5">
            <w:pPr>
              <w:spacing w:before="120" w:after="120"/>
            </w:pPr>
          </w:p>
        </w:tc>
      </w:tr>
      <w:tr w:rsidR="005F3389" w:rsidTr="00DA1907">
        <w:tc>
          <w:tcPr>
            <w:tcW w:w="3539" w:type="dxa"/>
          </w:tcPr>
          <w:p w:rsidR="005F3389" w:rsidRDefault="005F3389" w:rsidP="0035791B">
            <w:pPr>
              <w:spacing w:before="120" w:after="120"/>
            </w:pPr>
          </w:p>
        </w:tc>
        <w:tc>
          <w:tcPr>
            <w:tcW w:w="2126" w:type="dxa"/>
          </w:tcPr>
          <w:p w:rsidR="005F3389" w:rsidRDefault="005F3389" w:rsidP="0035791B">
            <w:pPr>
              <w:spacing w:before="120" w:after="120"/>
            </w:pPr>
          </w:p>
        </w:tc>
        <w:tc>
          <w:tcPr>
            <w:tcW w:w="1560" w:type="dxa"/>
          </w:tcPr>
          <w:p w:rsidR="005F3389" w:rsidRDefault="005F3389" w:rsidP="0035791B">
            <w:pPr>
              <w:spacing w:before="120" w:after="120"/>
            </w:pPr>
          </w:p>
        </w:tc>
        <w:tc>
          <w:tcPr>
            <w:tcW w:w="1134" w:type="dxa"/>
          </w:tcPr>
          <w:p w:rsidR="005F3389" w:rsidRDefault="005F3389" w:rsidP="0035791B">
            <w:pPr>
              <w:spacing w:before="120" w:after="120"/>
            </w:pPr>
          </w:p>
        </w:tc>
        <w:tc>
          <w:tcPr>
            <w:tcW w:w="1417" w:type="dxa"/>
          </w:tcPr>
          <w:p w:rsidR="005F3389" w:rsidRDefault="005F3389" w:rsidP="0035791B">
            <w:pPr>
              <w:spacing w:before="120" w:after="120"/>
            </w:pPr>
          </w:p>
        </w:tc>
        <w:tc>
          <w:tcPr>
            <w:tcW w:w="1276" w:type="dxa"/>
          </w:tcPr>
          <w:p w:rsidR="005F3389" w:rsidRDefault="005F3389" w:rsidP="0035791B">
            <w:pPr>
              <w:spacing w:before="120" w:after="120"/>
            </w:pPr>
          </w:p>
        </w:tc>
        <w:tc>
          <w:tcPr>
            <w:tcW w:w="1559" w:type="dxa"/>
          </w:tcPr>
          <w:p w:rsidR="005F3389" w:rsidRDefault="005F3389" w:rsidP="0035791B">
            <w:pPr>
              <w:spacing w:before="120" w:after="120"/>
            </w:pPr>
          </w:p>
        </w:tc>
        <w:tc>
          <w:tcPr>
            <w:tcW w:w="1559" w:type="dxa"/>
          </w:tcPr>
          <w:p w:rsidR="005F3389" w:rsidRDefault="005F3389" w:rsidP="0035791B">
            <w:pPr>
              <w:spacing w:before="120" w:after="120"/>
            </w:pPr>
          </w:p>
        </w:tc>
        <w:tc>
          <w:tcPr>
            <w:tcW w:w="1276" w:type="dxa"/>
          </w:tcPr>
          <w:p w:rsidR="005F3389" w:rsidRDefault="005F3389" w:rsidP="0035791B">
            <w:pPr>
              <w:spacing w:before="120" w:after="120"/>
            </w:pPr>
          </w:p>
        </w:tc>
      </w:tr>
      <w:tr w:rsidR="005F3389" w:rsidTr="00DA1907">
        <w:tc>
          <w:tcPr>
            <w:tcW w:w="3539" w:type="dxa"/>
          </w:tcPr>
          <w:p w:rsidR="005F3389" w:rsidRDefault="005F3389" w:rsidP="0035791B">
            <w:pPr>
              <w:spacing w:before="120" w:after="120"/>
            </w:pPr>
          </w:p>
        </w:tc>
        <w:tc>
          <w:tcPr>
            <w:tcW w:w="2126" w:type="dxa"/>
          </w:tcPr>
          <w:p w:rsidR="005F3389" w:rsidRDefault="005F3389" w:rsidP="0035791B">
            <w:pPr>
              <w:spacing w:before="120" w:after="120"/>
            </w:pPr>
          </w:p>
        </w:tc>
        <w:tc>
          <w:tcPr>
            <w:tcW w:w="1560" w:type="dxa"/>
          </w:tcPr>
          <w:p w:rsidR="005F3389" w:rsidRDefault="005F3389" w:rsidP="0035791B">
            <w:pPr>
              <w:spacing w:before="120" w:after="120"/>
            </w:pPr>
          </w:p>
        </w:tc>
        <w:tc>
          <w:tcPr>
            <w:tcW w:w="1134" w:type="dxa"/>
          </w:tcPr>
          <w:p w:rsidR="005F3389" w:rsidRDefault="005F3389" w:rsidP="0035791B">
            <w:pPr>
              <w:spacing w:before="120" w:after="120"/>
            </w:pPr>
          </w:p>
        </w:tc>
        <w:tc>
          <w:tcPr>
            <w:tcW w:w="1417" w:type="dxa"/>
          </w:tcPr>
          <w:p w:rsidR="005F3389" w:rsidRDefault="005F3389" w:rsidP="0035791B">
            <w:pPr>
              <w:spacing w:before="120" w:after="120"/>
            </w:pPr>
          </w:p>
        </w:tc>
        <w:tc>
          <w:tcPr>
            <w:tcW w:w="1276" w:type="dxa"/>
          </w:tcPr>
          <w:p w:rsidR="005F3389" w:rsidRDefault="005F3389" w:rsidP="0035791B">
            <w:pPr>
              <w:spacing w:before="120" w:after="120"/>
            </w:pPr>
          </w:p>
        </w:tc>
        <w:tc>
          <w:tcPr>
            <w:tcW w:w="1559" w:type="dxa"/>
          </w:tcPr>
          <w:p w:rsidR="005F3389" w:rsidRDefault="005F3389" w:rsidP="0035791B">
            <w:pPr>
              <w:spacing w:before="120" w:after="120"/>
            </w:pPr>
          </w:p>
        </w:tc>
        <w:tc>
          <w:tcPr>
            <w:tcW w:w="1559" w:type="dxa"/>
          </w:tcPr>
          <w:p w:rsidR="005F3389" w:rsidRDefault="005F3389" w:rsidP="0035791B">
            <w:pPr>
              <w:spacing w:before="120" w:after="120"/>
            </w:pPr>
          </w:p>
        </w:tc>
        <w:tc>
          <w:tcPr>
            <w:tcW w:w="1276" w:type="dxa"/>
          </w:tcPr>
          <w:p w:rsidR="005F3389" w:rsidRDefault="005F3389" w:rsidP="0035791B">
            <w:pPr>
              <w:spacing w:before="120" w:after="120"/>
            </w:pPr>
          </w:p>
        </w:tc>
      </w:tr>
    </w:tbl>
    <w:p w:rsidR="00477E03" w:rsidRDefault="00477E03" w:rsidP="00332B09">
      <w:pPr>
        <w:spacing w:after="0"/>
      </w:pPr>
    </w:p>
    <w:p w:rsidR="005F3389" w:rsidRDefault="005F3389" w:rsidP="00F607F0">
      <w:pPr>
        <w:spacing w:after="0"/>
      </w:pPr>
    </w:p>
    <w:p w:rsidR="005F3389" w:rsidRDefault="005F3389" w:rsidP="00F607F0">
      <w:pPr>
        <w:spacing w:after="0"/>
      </w:pPr>
    </w:p>
    <w:p w:rsidR="00415B7C" w:rsidRDefault="00415B7C" w:rsidP="00F607F0">
      <w:pPr>
        <w:spacing w:after="0"/>
        <w:rPr>
          <w:b/>
        </w:rPr>
      </w:pPr>
      <w:r>
        <w:t>*):</w:t>
      </w:r>
      <w:r w:rsidR="00F607F0">
        <w:tab/>
      </w:r>
      <w:r w:rsidRPr="00415B7C">
        <w:rPr>
          <w:b/>
        </w:rPr>
        <w:t>Skal løn</w:t>
      </w:r>
      <w:r w:rsidR="00372F13">
        <w:rPr>
          <w:b/>
        </w:rPr>
        <w:t xml:space="preserve">delen </w:t>
      </w:r>
      <w:r w:rsidRPr="00415B7C">
        <w:rPr>
          <w:b/>
        </w:rPr>
        <w:t xml:space="preserve">under ferie </w:t>
      </w:r>
      <w:r w:rsidR="00372F13" w:rsidRPr="00372F13">
        <w:rPr>
          <w:b/>
        </w:rPr>
        <w:t>beregnes på samme måde som den ansattes hovedløn</w:t>
      </w:r>
      <w:r w:rsidR="00372F13">
        <w:rPr>
          <w:b/>
        </w:rPr>
        <w:t>:</w:t>
      </w:r>
    </w:p>
    <w:p w:rsidR="0030064B" w:rsidRDefault="00DA1907" w:rsidP="00C33FFA">
      <w:pPr>
        <w:spacing w:after="0"/>
        <w:ind w:left="1304" w:firstLine="1"/>
      </w:pPr>
      <w:r>
        <w:t>Ved b</w:t>
      </w:r>
      <w:r w:rsidR="00F607F0">
        <w:t>asisløn, skalatrinsløn,</w:t>
      </w:r>
      <w:r w:rsidR="00C33FFA">
        <w:t xml:space="preserve"> intervalløn,</w:t>
      </w:r>
      <w:r w:rsidR="00F607F0">
        <w:t xml:space="preserve"> fast månedsløn </w:t>
      </w:r>
      <w:proofErr w:type="spellStart"/>
      <w:r w:rsidR="00C33FFA">
        <w:t>o.lign</w:t>
      </w:r>
      <w:proofErr w:type="spellEnd"/>
      <w:r w:rsidR="00C33FFA">
        <w:t xml:space="preserve">. </w:t>
      </w:r>
      <w:r w:rsidR="0030064B">
        <w:t>tjekkes der</w:t>
      </w:r>
      <w:r>
        <w:t xml:space="preserve"> ved afholdelse af ferie</w:t>
      </w:r>
      <w:r w:rsidR="0030064B">
        <w:t xml:space="preserve"> ”automatisk” (lønsystemet foretager automatisk regulering), om ferien er optjent på samme beskæftigelsesgrad, som den beskæftigelsesgrad</w:t>
      </w:r>
      <w:r>
        <w:t>,</w:t>
      </w:r>
      <w:r w:rsidR="0030064B">
        <w:t xml:space="preserve"> der er på afviklingstidspunktet.</w:t>
      </w:r>
    </w:p>
    <w:p w:rsidR="0030064B" w:rsidRDefault="0030064B" w:rsidP="0030064B">
      <w:pPr>
        <w:spacing w:after="0"/>
        <w:ind w:left="1304" w:firstLine="1"/>
      </w:pPr>
      <w:r w:rsidRPr="0030064B">
        <w:rPr>
          <w:i/>
        </w:rPr>
        <w:t>Eksempel</w:t>
      </w:r>
      <w:r>
        <w:t>: Har en medarbejder optjent ferien på 1/2-tid</w:t>
      </w:r>
      <w:r w:rsidR="00DA1907">
        <w:t>,</w:t>
      </w:r>
      <w:r>
        <w:t xml:space="preserve"> </w:t>
      </w:r>
      <w:r w:rsidR="00DA1907">
        <w:t>men</w:t>
      </w:r>
      <w:r>
        <w:t xml:space="preserve"> er ansat på 1/1-tid på afviklingstidspunktet</w:t>
      </w:r>
      <w:r w:rsidR="00DA1907">
        <w:t>,</w:t>
      </w:r>
      <w:r>
        <w:t xml:space="preserve"> vil medarbejderen i henhold til ferieloven kun få udbetalt basisløn, skalatrinsløn, intervalløn, fast månedsløn </w:t>
      </w:r>
      <w:proofErr w:type="spellStart"/>
      <w:r>
        <w:t>o.lign</w:t>
      </w:r>
      <w:proofErr w:type="spellEnd"/>
      <w:r>
        <w:t>. i forhold til optjent ferie (i dette eksempel 1/2-tid).</w:t>
      </w:r>
    </w:p>
    <w:p w:rsidR="0030064B" w:rsidRDefault="0030064B" w:rsidP="00C33FFA">
      <w:pPr>
        <w:spacing w:after="0"/>
        <w:ind w:left="1304" w:firstLine="1"/>
      </w:pPr>
    </w:p>
    <w:p w:rsidR="00F607F0" w:rsidRDefault="0030064B" w:rsidP="00C33FFA">
      <w:pPr>
        <w:spacing w:after="0"/>
        <w:ind w:left="1304" w:firstLine="1"/>
      </w:pPr>
      <w:r>
        <w:t xml:space="preserve">Hvis der svares ”JA” (regulering i forhold til ovenstående) vil løn under ferie (ferie optjent med løn) heller ikke indgå i feriepengegrundlaget. Der </w:t>
      </w:r>
      <w:r w:rsidR="00DA1907">
        <w:t>opsummeres</w:t>
      </w:r>
      <w:r>
        <w:t xml:space="preserve"> ikke</w:t>
      </w:r>
      <w:r w:rsidR="00DA1907">
        <w:t xml:space="preserve"> beløb til</w:t>
      </w:r>
      <w:r>
        <w:t xml:space="preserve"> </w:t>
      </w:r>
      <w:r w:rsidR="00F607F0">
        <w:t>feriepengegrundlag</w:t>
      </w:r>
      <w:r>
        <w:t xml:space="preserve"> af perioder</w:t>
      </w:r>
      <w:r w:rsidR="00DA1907">
        <w:t>,</w:t>
      </w:r>
      <w:r>
        <w:t xml:space="preserve"> hvor der afholdes ferie med løn.</w:t>
      </w:r>
      <w:r w:rsidR="00F607F0">
        <w:t xml:space="preserve"> </w:t>
      </w:r>
    </w:p>
    <w:p w:rsidR="005457D4" w:rsidRDefault="005457D4" w:rsidP="00F607F0">
      <w:pPr>
        <w:spacing w:after="0"/>
      </w:pPr>
      <w:r>
        <w:tab/>
      </w:r>
    </w:p>
    <w:p w:rsidR="0030064B" w:rsidRDefault="00F607F0" w:rsidP="0030064B">
      <w:pPr>
        <w:spacing w:after="0"/>
      </w:pPr>
      <w:r>
        <w:tab/>
      </w:r>
      <w:r w:rsidR="005F3389" w:rsidRPr="0030064B">
        <w:rPr>
          <w:i/>
        </w:rPr>
        <w:t>Eksempel hvor svaret er ”NEJ”</w:t>
      </w:r>
      <w:r w:rsidR="005F3389">
        <w:t>: Svaret vil t</w:t>
      </w:r>
      <w:r w:rsidR="005C202A">
        <w:t>ypisk</w:t>
      </w:r>
      <w:r w:rsidR="005F3389">
        <w:t xml:space="preserve"> være ”</w:t>
      </w:r>
      <w:r w:rsidR="005F3389" w:rsidRPr="0030064B">
        <w:rPr>
          <w:i/>
        </w:rPr>
        <w:t>NEJ</w:t>
      </w:r>
      <w:r w:rsidR="005F3389">
        <w:t>” (løndelen skal ikke beregnes på samme måde som den ansattes hovedløn)</w:t>
      </w:r>
      <w:r w:rsidR="005C202A">
        <w:t xml:space="preserve"> ved funktionstillæg, </w:t>
      </w:r>
    </w:p>
    <w:p w:rsidR="005C202A" w:rsidRDefault="005C202A" w:rsidP="005F3389">
      <w:pPr>
        <w:spacing w:after="0"/>
        <w:ind w:firstLine="1304"/>
      </w:pPr>
      <w:r>
        <w:t xml:space="preserve">som </w:t>
      </w:r>
      <w:r w:rsidR="005F3389">
        <w:t xml:space="preserve">ydes som </w:t>
      </w:r>
      <w:r>
        <w:t xml:space="preserve">et årsbeløb, </w:t>
      </w:r>
      <w:r w:rsidR="005F3389">
        <w:t>der</w:t>
      </w:r>
      <w:r>
        <w:t xml:space="preserve"> udbetales</w:t>
      </w:r>
      <w:r w:rsidR="00DA1907">
        <w:t xml:space="preserve"> med</w:t>
      </w:r>
      <w:r>
        <w:t xml:space="preserve"> </w:t>
      </w:r>
      <w:r w:rsidR="0030064B">
        <w:t>1/12 pr. måned – e</w:t>
      </w:r>
      <w:r>
        <w:t>ksempel</w:t>
      </w:r>
      <w:r w:rsidR="0030064B">
        <w:t xml:space="preserve">vis et </w:t>
      </w:r>
      <w:r>
        <w:t>klasselærertillæg.</w:t>
      </w:r>
    </w:p>
    <w:p w:rsidR="005C202A" w:rsidRDefault="005C202A" w:rsidP="00F607F0">
      <w:pPr>
        <w:spacing w:after="0"/>
      </w:pPr>
    </w:p>
    <w:p w:rsidR="005C202A" w:rsidRDefault="005C202A" w:rsidP="00F607F0">
      <w:pPr>
        <w:spacing w:after="0"/>
      </w:pPr>
    </w:p>
    <w:p w:rsidR="0035791B" w:rsidRDefault="0035791B" w:rsidP="00F607F0">
      <w:pPr>
        <w:spacing w:after="0"/>
      </w:pPr>
      <w:r>
        <w:t>**):</w:t>
      </w:r>
      <w:r>
        <w:tab/>
      </w:r>
      <w:r w:rsidRPr="005C202A">
        <w:rPr>
          <w:b/>
        </w:rPr>
        <w:t>Fordelingssekretariatet</w:t>
      </w:r>
      <w:bookmarkStart w:id="0" w:name="_GoBack"/>
      <w:bookmarkEnd w:id="0"/>
      <w:r w:rsidRPr="005C202A">
        <w:rPr>
          <w:b/>
        </w:rPr>
        <w:t>s</w:t>
      </w:r>
      <w:r w:rsidR="003A1305">
        <w:rPr>
          <w:b/>
        </w:rPr>
        <w:t xml:space="preserve"> / Moderniseringsstyrelsens</w:t>
      </w:r>
      <w:r w:rsidRPr="005C202A">
        <w:rPr>
          <w:b/>
        </w:rPr>
        <w:t xml:space="preserve"> lønkategori:</w:t>
      </w:r>
    </w:p>
    <w:p w:rsidR="0035791B" w:rsidRDefault="0035791B" w:rsidP="0035791B">
      <w:pPr>
        <w:pStyle w:val="Listeafsnit"/>
        <w:numPr>
          <w:ilvl w:val="0"/>
          <w:numId w:val="1"/>
        </w:numPr>
        <w:spacing w:after="0"/>
        <w:ind w:left="1843" w:hanging="426"/>
      </w:pPr>
      <w:r>
        <w:t>Lokalt aftalt engangsvederlag.</w:t>
      </w:r>
    </w:p>
    <w:p w:rsidR="0035791B" w:rsidRDefault="0035791B" w:rsidP="0035791B">
      <w:pPr>
        <w:pStyle w:val="Listeafsnit"/>
        <w:numPr>
          <w:ilvl w:val="0"/>
          <w:numId w:val="1"/>
        </w:numPr>
        <w:spacing w:after="0"/>
        <w:ind w:left="1843" w:hanging="426"/>
      </w:pPr>
      <w:r>
        <w:t>Lokalt aftalt midlertidigt funktionstillæg.</w:t>
      </w:r>
    </w:p>
    <w:p w:rsidR="0035791B" w:rsidRDefault="0035791B" w:rsidP="0035791B">
      <w:pPr>
        <w:pStyle w:val="Listeafsnit"/>
        <w:numPr>
          <w:ilvl w:val="0"/>
          <w:numId w:val="1"/>
        </w:numPr>
        <w:spacing w:after="0"/>
        <w:ind w:left="1843" w:hanging="426"/>
      </w:pPr>
      <w:r>
        <w:t>Lokalt aftalt midlertidigt kvalifikationstillæg.</w:t>
      </w:r>
    </w:p>
    <w:p w:rsidR="0035791B" w:rsidRDefault="0035791B" w:rsidP="0035791B">
      <w:pPr>
        <w:pStyle w:val="Listeafsnit"/>
        <w:numPr>
          <w:ilvl w:val="0"/>
          <w:numId w:val="1"/>
        </w:numPr>
        <w:spacing w:after="0"/>
        <w:ind w:left="1843" w:hanging="426"/>
      </w:pPr>
      <w:r>
        <w:t>Lokalt aftalt resultatlønstillæg.</w:t>
      </w:r>
    </w:p>
    <w:p w:rsidR="0035791B" w:rsidRDefault="0035791B" w:rsidP="0035791B">
      <w:pPr>
        <w:pStyle w:val="Listeafsnit"/>
        <w:numPr>
          <w:ilvl w:val="0"/>
          <w:numId w:val="1"/>
        </w:numPr>
        <w:spacing w:after="0"/>
        <w:ind w:left="1843" w:hanging="426"/>
      </w:pPr>
      <w:r>
        <w:t>Lokalt aftalt varigt funktionstillæg.</w:t>
      </w:r>
    </w:p>
    <w:p w:rsidR="0035791B" w:rsidRDefault="0035791B" w:rsidP="0035791B">
      <w:pPr>
        <w:pStyle w:val="Listeafsnit"/>
        <w:numPr>
          <w:ilvl w:val="0"/>
          <w:numId w:val="1"/>
        </w:numPr>
        <w:spacing w:after="0"/>
        <w:ind w:left="1843" w:hanging="426"/>
      </w:pPr>
      <w:r>
        <w:t>Lokalt aftalt varigt kvalifikationstillæg.</w:t>
      </w:r>
    </w:p>
    <w:p w:rsidR="00B6522F" w:rsidRDefault="00B6522F" w:rsidP="00332B09">
      <w:pPr>
        <w:spacing w:after="0"/>
      </w:pPr>
    </w:p>
    <w:p w:rsidR="00B6522F" w:rsidRDefault="00B6522F" w:rsidP="00332B09">
      <w:pPr>
        <w:spacing w:after="0"/>
      </w:pPr>
    </w:p>
    <w:p w:rsidR="00B6522F" w:rsidRDefault="00B6522F" w:rsidP="00332B09">
      <w:pPr>
        <w:spacing w:after="0"/>
      </w:pPr>
    </w:p>
    <w:p w:rsidR="005C202A" w:rsidRDefault="00332B09" w:rsidP="00332B09">
      <w:pPr>
        <w:spacing w:after="0"/>
        <w:rPr>
          <w:b/>
          <w:sz w:val="28"/>
          <w:szCs w:val="28"/>
        </w:rPr>
      </w:pPr>
      <w:r w:rsidRPr="005C202A">
        <w:rPr>
          <w:b/>
          <w:sz w:val="28"/>
          <w:szCs w:val="28"/>
        </w:rPr>
        <w:t>Yderligere oplysninger til de enkelte tillæg oplyses nedenfor</w:t>
      </w:r>
      <w:r w:rsidR="005C202A">
        <w:rPr>
          <w:b/>
          <w:sz w:val="28"/>
          <w:szCs w:val="28"/>
        </w:rPr>
        <w:t>:</w:t>
      </w:r>
    </w:p>
    <w:p w:rsidR="00332B09" w:rsidRPr="005C202A" w:rsidRDefault="00332B09" w:rsidP="00332B09">
      <w:pPr>
        <w:spacing w:after="0"/>
        <w:rPr>
          <w:b/>
          <w:sz w:val="28"/>
          <w:szCs w:val="28"/>
        </w:rPr>
      </w:pPr>
      <w:r w:rsidRPr="005C202A">
        <w:rPr>
          <w:b/>
          <w:sz w:val="28"/>
          <w:szCs w:val="28"/>
        </w:rPr>
        <w:t>(</w:t>
      </w:r>
      <w:proofErr w:type="gramStart"/>
      <w:r w:rsidRPr="005C202A">
        <w:rPr>
          <w:b/>
          <w:sz w:val="28"/>
          <w:szCs w:val="28"/>
        </w:rPr>
        <w:t>kan</w:t>
      </w:r>
      <w:proofErr w:type="gramEnd"/>
      <w:r w:rsidRPr="005C202A">
        <w:rPr>
          <w:b/>
          <w:sz w:val="28"/>
          <w:szCs w:val="28"/>
        </w:rPr>
        <w:t xml:space="preserve"> evt. være at der er tillæg der er afhængig af trin (forskellige værdier pr. trin) eller lignende):</w:t>
      </w:r>
    </w:p>
    <w:p w:rsidR="00372F13" w:rsidRDefault="00372F13" w:rsidP="00332B09">
      <w:pPr>
        <w:spacing w:after="0"/>
      </w:pPr>
    </w:p>
    <w:p w:rsidR="00332B09" w:rsidRPr="00332B09" w:rsidRDefault="00332B09" w:rsidP="00332B09">
      <w:pPr>
        <w:spacing w:after="0"/>
        <w:rPr>
          <w:b/>
          <w:u w:val="single"/>
        </w:rPr>
      </w:pPr>
      <w:r w:rsidRPr="00332B09">
        <w:rPr>
          <w:b/>
          <w:u w:val="single"/>
        </w:rPr>
        <w:t>Tillæg ”titel”:</w:t>
      </w:r>
    </w:p>
    <w:p w:rsidR="00332B09" w:rsidRDefault="00332B09" w:rsidP="00332B09">
      <w:pPr>
        <w:spacing w:after="0"/>
      </w:pPr>
    </w:p>
    <w:p w:rsidR="00DA1907" w:rsidRDefault="00DA1907" w:rsidP="00332B09">
      <w:pPr>
        <w:spacing w:after="0"/>
      </w:pPr>
    </w:p>
    <w:p w:rsidR="00332B09" w:rsidRDefault="00332B09" w:rsidP="00332B09">
      <w:pPr>
        <w:spacing w:after="0"/>
      </w:pPr>
    </w:p>
    <w:p w:rsidR="00332B09" w:rsidRPr="00332B09" w:rsidRDefault="00332B09" w:rsidP="00332B09">
      <w:pPr>
        <w:spacing w:after="0"/>
        <w:rPr>
          <w:b/>
          <w:u w:val="single"/>
        </w:rPr>
      </w:pPr>
      <w:r w:rsidRPr="00332B09">
        <w:rPr>
          <w:b/>
          <w:u w:val="single"/>
        </w:rPr>
        <w:t>Tillæg ”titel”:</w:t>
      </w:r>
    </w:p>
    <w:p w:rsidR="00332B09" w:rsidRDefault="00332B09" w:rsidP="00332B09">
      <w:pPr>
        <w:spacing w:after="0"/>
      </w:pPr>
    </w:p>
    <w:sectPr w:rsidR="00332B09" w:rsidSect="00415B7C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8AD" w:rsidRDefault="009418AD" w:rsidP="00415B7C">
      <w:pPr>
        <w:spacing w:after="0" w:line="240" w:lineRule="auto"/>
      </w:pPr>
      <w:r>
        <w:separator/>
      </w:r>
    </w:p>
  </w:endnote>
  <w:endnote w:type="continuationSeparator" w:id="0">
    <w:p w:rsidR="009418AD" w:rsidRDefault="009418AD" w:rsidP="00415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8AD" w:rsidRDefault="009418AD" w:rsidP="00415B7C">
      <w:pPr>
        <w:spacing w:after="0" w:line="240" w:lineRule="auto"/>
      </w:pPr>
      <w:r>
        <w:separator/>
      </w:r>
    </w:p>
  </w:footnote>
  <w:footnote w:type="continuationSeparator" w:id="0">
    <w:p w:rsidR="009418AD" w:rsidRDefault="009418AD" w:rsidP="00415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B7C" w:rsidRDefault="00415B7C">
    <w:pPr>
      <w:pStyle w:val="Sidehoved"/>
    </w:pPr>
    <w:r>
      <w:t>DSA-Lønberegning</w:t>
    </w:r>
  </w:p>
  <w:p w:rsidR="00415B7C" w:rsidRDefault="00415B7C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21418D"/>
    <w:multiLevelType w:val="hybridMultilevel"/>
    <w:tmpl w:val="D8724306"/>
    <w:lvl w:ilvl="0" w:tplc="6B4CC8F4">
      <w:start w:val="1"/>
      <w:numFmt w:val="decimal"/>
      <w:lvlText w:val="%1"/>
      <w:lvlJc w:val="left"/>
      <w:pPr>
        <w:ind w:left="2604" w:hanging="1296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8" w:hanging="360"/>
      </w:pPr>
    </w:lvl>
    <w:lvl w:ilvl="2" w:tplc="0406001B" w:tentative="1">
      <w:start w:val="1"/>
      <w:numFmt w:val="lowerRoman"/>
      <w:lvlText w:val="%3."/>
      <w:lvlJc w:val="right"/>
      <w:pPr>
        <w:ind w:left="3108" w:hanging="180"/>
      </w:pPr>
    </w:lvl>
    <w:lvl w:ilvl="3" w:tplc="0406000F" w:tentative="1">
      <w:start w:val="1"/>
      <w:numFmt w:val="decimal"/>
      <w:lvlText w:val="%4."/>
      <w:lvlJc w:val="left"/>
      <w:pPr>
        <w:ind w:left="3828" w:hanging="360"/>
      </w:pPr>
    </w:lvl>
    <w:lvl w:ilvl="4" w:tplc="04060019" w:tentative="1">
      <w:start w:val="1"/>
      <w:numFmt w:val="lowerLetter"/>
      <w:lvlText w:val="%5."/>
      <w:lvlJc w:val="left"/>
      <w:pPr>
        <w:ind w:left="4548" w:hanging="360"/>
      </w:pPr>
    </w:lvl>
    <w:lvl w:ilvl="5" w:tplc="0406001B" w:tentative="1">
      <w:start w:val="1"/>
      <w:numFmt w:val="lowerRoman"/>
      <w:lvlText w:val="%6."/>
      <w:lvlJc w:val="right"/>
      <w:pPr>
        <w:ind w:left="5268" w:hanging="180"/>
      </w:pPr>
    </w:lvl>
    <w:lvl w:ilvl="6" w:tplc="0406000F" w:tentative="1">
      <w:start w:val="1"/>
      <w:numFmt w:val="decimal"/>
      <w:lvlText w:val="%7."/>
      <w:lvlJc w:val="left"/>
      <w:pPr>
        <w:ind w:left="5988" w:hanging="360"/>
      </w:pPr>
    </w:lvl>
    <w:lvl w:ilvl="7" w:tplc="04060019" w:tentative="1">
      <w:start w:val="1"/>
      <w:numFmt w:val="lowerLetter"/>
      <w:lvlText w:val="%8."/>
      <w:lvlJc w:val="left"/>
      <w:pPr>
        <w:ind w:left="6708" w:hanging="360"/>
      </w:pPr>
    </w:lvl>
    <w:lvl w:ilvl="8" w:tplc="0406001B" w:tentative="1">
      <w:start w:val="1"/>
      <w:numFmt w:val="lowerRoman"/>
      <w:lvlText w:val="%9."/>
      <w:lvlJc w:val="right"/>
      <w:pPr>
        <w:ind w:left="74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10D"/>
    <w:rsid w:val="0001343A"/>
    <w:rsid w:val="00214E0D"/>
    <w:rsid w:val="0030064B"/>
    <w:rsid w:val="00332B09"/>
    <w:rsid w:val="0035791B"/>
    <w:rsid w:val="00372F13"/>
    <w:rsid w:val="003A1305"/>
    <w:rsid w:val="00415B7C"/>
    <w:rsid w:val="00477E03"/>
    <w:rsid w:val="005457D4"/>
    <w:rsid w:val="005C202A"/>
    <w:rsid w:val="005F3389"/>
    <w:rsid w:val="00643C2E"/>
    <w:rsid w:val="00842F92"/>
    <w:rsid w:val="008D00DE"/>
    <w:rsid w:val="009418AD"/>
    <w:rsid w:val="00B6522F"/>
    <w:rsid w:val="00C33FFA"/>
    <w:rsid w:val="00CA22FE"/>
    <w:rsid w:val="00D14635"/>
    <w:rsid w:val="00D86B54"/>
    <w:rsid w:val="00DA1907"/>
    <w:rsid w:val="00DE210D"/>
    <w:rsid w:val="00E26C0E"/>
    <w:rsid w:val="00E421C6"/>
    <w:rsid w:val="00F6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ACCAD-CDBA-4E54-94B6-07819208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E2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15B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15B7C"/>
  </w:style>
  <w:style w:type="paragraph" w:styleId="Sidefod">
    <w:name w:val="footer"/>
    <w:basedOn w:val="Normal"/>
    <w:link w:val="SidefodTegn"/>
    <w:uiPriority w:val="99"/>
    <w:unhideWhenUsed/>
    <w:rsid w:val="00415B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15B7C"/>
  </w:style>
  <w:style w:type="paragraph" w:styleId="Listeafsnit">
    <w:name w:val="List Paragraph"/>
    <w:basedOn w:val="Normal"/>
    <w:uiPriority w:val="34"/>
    <w:qFormat/>
    <w:rsid w:val="00357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349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Høyer Christensen</dc:creator>
  <cp:keywords/>
  <dc:description/>
  <cp:lastModifiedBy>Tina Høyer Christensen</cp:lastModifiedBy>
  <cp:revision>6</cp:revision>
  <dcterms:created xsi:type="dcterms:W3CDTF">2015-09-14T14:01:00Z</dcterms:created>
  <dcterms:modified xsi:type="dcterms:W3CDTF">2015-09-16T09:17:00Z</dcterms:modified>
</cp:coreProperties>
</file>